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B54C" w14:textId="77777777" w:rsidR="009D5680" w:rsidRDefault="00972584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A8B3F19" wp14:editId="79BE69EA">
            <wp:simplePos x="0" y="0"/>
            <wp:positionH relativeFrom="column">
              <wp:posOffset>872490</wp:posOffset>
            </wp:positionH>
            <wp:positionV relativeFrom="paragraph">
              <wp:posOffset>-404495</wp:posOffset>
            </wp:positionV>
            <wp:extent cx="492981" cy="657308"/>
            <wp:effectExtent l="0" t="0" r="254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1" cy="65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AE31A" w14:textId="77777777" w:rsidR="00972584" w:rsidRPr="00D7412D" w:rsidRDefault="00972584" w:rsidP="00D7412D">
      <w:pPr>
        <w:pStyle w:val="Naslov3"/>
        <w:ind w:right="10460"/>
        <w:rPr>
          <w:rFonts w:cs="Tahoma"/>
          <w:sz w:val="20"/>
        </w:rPr>
      </w:pPr>
      <w:r w:rsidRPr="00D7412D">
        <w:rPr>
          <w:rFonts w:cs="Tahoma"/>
          <w:sz w:val="20"/>
        </w:rPr>
        <w:t>REPUBLIKA HRVATSKA</w:t>
      </w:r>
    </w:p>
    <w:p w14:paraId="24F722A8" w14:textId="45CB3189" w:rsidR="00972584" w:rsidRPr="00D7412D" w:rsidRDefault="00972584" w:rsidP="00D7412D">
      <w:pPr>
        <w:spacing w:after="0" w:line="240" w:lineRule="auto"/>
        <w:ind w:right="10460"/>
        <w:jc w:val="center"/>
        <w:rPr>
          <w:rFonts w:ascii="Tahoma" w:hAnsi="Tahoma" w:cs="Tahoma"/>
          <w:sz w:val="20"/>
          <w:szCs w:val="20"/>
        </w:rPr>
      </w:pPr>
      <w:r w:rsidRPr="00D7412D">
        <w:rPr>
          <w:rFonts w:ascii="Tahoma" w:hAnsi="Tahoma" w:cs="Tahoma"/>
          <w:sz w:val="20"/>
          <w:szCs w:val="20"/>
        </w:rPr>
        <w:t>VARAŽDINSKA ŽUPANIJA</w:t>
      </w:r>
    </w:p>
    <w:p w14:paraId="37F94213" w14:textId="1F382C70" w:rsidR="00972584" w:rsidRPr="00D7412D" w:rsidRDefault="00972584" w:rsidP="00D7412D">
      <w:pPr>
        <w:spacing w:after="0" w:line="240" w:lineRule="auto"/>
        <w:ind w:left="-56" w:right="10460"/>
        <w:jc w:val="center"/>
        <w:rPr>
          <w:rFonts w:ascii="Tahoma" w:hAnsi="Tahoma" w:cs="Tahoma"/>
          <w:b/>
          <w:sz w:val="20"/>
          <w:szCs w:val="20"/>
        </w:rPr>
      </w:pPr>
      <w:r w:rsidRPr="00D7412D">
        <w:rPr>
          <w:rFonts w:ascii="Tahoma" w:hAnsi="Tahoma" w:cs="Tahoma"/>
          <w:b/>
          <w:sz w:val="20"/>
          <w:szCs w:val="20"/>
        </w:rPr>
        <w:t>GRAD LEPOGLAVA</w:t>
      </w:r>
    </w:p>
    <w:p w14:paraId="7068B1D5" w14:textId="77777777" w:rsidR="00972584" w:rsidRPr="00D7412D" w:rsidRDefault="00972584" w:rsidP="00D7412D">
      <w:pPr>
        <w:spacing w:after="0" w:line="240" w:lineRule="auto"/>
        <w:ind w:left="-56" w:right="10460"/>
        <w:jc w:val="center"/>
        <w:rPr>
          <w:rFonts w:ascii="Tahoma" w:hAnsi="Tahoma" w:cs="Tahoma"/>
          <w:bCs/>
          <w:sz w:val="20"/>
          <w:szCs w:val="20"/>
        </w:rPr>
      </w:pPr>
      <w:r w:rsidRPr="00D7412D">
        <w:rPr>
          <w:rFonts w:ascii="Tahoma" w:hAnsi="Tahoma" w:cs="Tahoma"/>
          <w:bCs/>
          <w:sz w:val="20"/>
          <w:szCs w:val="20"/>
        </w:rPr>
        <w:t>Antuna Mihanovića 12</w:t>
      </w:r>
    </w:p>
    <w:p w14:paraId="7B7B3DE6" w14:textId="77777777" w:rsidR="00972584" w:rsidRPr="00D7412D" w:rsidRDefault="00972584" w:rsidP="00D7412D">
      <w:pPr>
        <w:spacing w:after="0" w:line="240" w:lineRule="auto"/>
        <w:ind w:left="-56" w:right="10460"/>
        <w:jc w:val="center"/>
        <w:rPr>
          <w:rFonts w:ascii="Tahoma" w:hAnsi="Tahoma" w:cs="Tahoma"/>
          <w:bCs/>
          <w:sz w:val="20"/>
          <w:szCs w:val="20"/>
        </w:rPr>
      </w:pPr>
      <w:r w:rsidRPr="00D7412D">
        <w:rPr>
          <w:rFonts w:ascii="Tahoma" w:hAnsi="Tahoma" w:cs="Tahoma"/>
          <w:bCs/>
          <w:sz w:val="20"/>
          <w:szCs w:val="20"/>
        </w:rPr>
        <w:t>42250 Lepoglava</w:t>
      </w:r>
    </w:p>
    <w:p w14:paraId="420294C5" w14:textId="490D978F" w:rsidR="00972584" w:rsidRPr="00D7412D" w:rsidRDefault="00972584" w:rsidP="00D7412D">
      <w:pPr>
        <w:spacing w:after="0" w:line="240" w:lineRule="auto"/>
        <w:ind w:left="-56" w:right="10460"/>
        <w:jc w:val="center"/>
        <w:rPr>
          <w:rFonts w:ascii="Tahoma" w:hAnsi="Tahoma" w:cs="Tahoma"/>
          <w:bCs/>
          <w:sz w:val="20"/>
          <w:szCs w:val="20"/>
        </w:rPr>
      </w:pPr>
      <w:r w:rsidRPr="00D7412D">
        <w:rPr>
          <w:rFonts w:ascii="Tahoma" w:hAnsi="Tahoma" w:cs="Tahoma"/>
          <w:bCs/>
          <w:sz w:val="20"/>
          <w:szCs w:val="20"/>
        </w:rPr>
        <w:t>tel. 042 770 411, fax 042 770 419</w:t>
      </w:r>
    </w:p>
    <w:p w14:paraId="781218EA" w14:textId="77777777" w:rsidR="00972584" w:rsidRPr="00D7412D" w:rsidRDefault="00972584" w:rsidP="00D7412D">
      <w:pPr>
        <w:spacing w:after="0" w:line="240" w:lineRule="auto"/>
        <w:ind w:left="-56" w:right="10460"/>
        <w:jc w:val="center"/>
        <w:rPr>
          <w:rFonts w:ascii="Tahoma" w:hAnsi="Tahoma" w:cs="Tahoma"/>
          <w:bCs/>
          <w:sz w:val="20"/>
          <w:szCs w:val="20"/>
        </w:rPr>
      </w:pPr>
      <w:r w:rsidRPr="00D7412D">
        <w:rPr>
          <w:rFonts w:ascii="Tahoma" w:hAnsi="Tahoma" w:cs="Tahoma"/>
          <w:bCs/>
          <w:sz w:val="20"/>
          <w:szCs w:val="20"/>
        </w:rPr>
        <w:t xml:space="preserve">email: </w:t>
      </w:r>
      <w:hyperlink r:id="rId6" w:history="1">
        <w:r w:rsidRPr="00D7412D">
          <w:rPr>
            <w:rStyle w:val="Hiperveza"/>
            <w:rFonts w:ascii="Tahoma" w:hAnsi="Tahoma" w:cs="Tahoma"/>
            <w:bCs/>
            <w:sz w:val="20"/>
            <w:szCs w:val="20"/>
          </w:rPr>
          <w:t>lepoglava@lepoglava.hr</w:t>
        </w:r>
      </w:hyperlink>
    </w:p>
    <w:p w14:paraId="6952B08E" w14:textId="77777777" w:rsidR="00972584" w:rsidRPr="00D7412D" w:rsidRDefault="00972584" w:rsidP="0097258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D7412D">
        <w:rPr>
          <w:rFonts w:ascii="Arial Narrow" w:hAnsi="Arial Narrow"/>
          <w:b/>
          <w:sz w:val="24"/>
          <w:szCs w:val="24"/>
        </w:rPr>
        <w:t>J A V N I  P O Z I V</w:t>
      </w:r>
    </w:p>
    <w:p w14:paraId="244C38FD" w14:textId="77777777" w:rsidR="006E0FCC" w:rsidRPr="00972584" w:rsidRDefault="00972584" w:rsidP="006668AF">
      <w:pPr>
        <w:spacing w:after="0" w:line="240" w:lineRule="auto"/>
        <w:jc w:val="center"/>
        <w:rPr>
          <w:rFonts w:ascii="Arial Narrow" w:hAnsi="Arial Narrow"/>
          <w:b/>
        </w:rPr>
      </w:pPr>
      <w:r w:rsidRPr="00972584">
        <w:rPr>
          <w:rFonts w:ascii="Arial Narrow" w:hAnsi="Arial Narrow"/>
          <w:b/>
        </w:rPr>
        <w:t xml:space="preserve">ZA SAVJETOVANJE SA ZAINTERESIRANOM JAVNOŠĆU U POSTUPKU DONOŠENJA </w:t>
      </w:r>
    </w:p>
    <w:p w14:paraId="1B330FFD" w14:textId="7CE648E1" w:rsidR="00864B1D" w:rsidRDefault="00AA2A2C" w:rsidP="00864B1D">
      <w:pPr>
        <w:shd w:val="clear" w:color="auto" w:fill="FFFFFF"/>
        <w:spacing w:after="0" w:line="0" w:lineRule="atLeast"/>
        <w:jc w:val="center"/>
        <w:rPr>
          <w:rFonts w:ascii="Arial Narrow" w:eastAsia="Times New Roman" w:hAnsi="Arial Narrow" w:cs="Arial"/>
          <w:b/>
          <w:bCs/>
          <w:spacing w:val="1"/>
          <w:lang w:eastAsia="hr-HR"/>
        </w:rPr>
      </w:pPr>
      <w:r>
        <w:rPr>
          <w:rFonts w:ascii="Arial Narrow" w:eastAsia="Times New Roman" w:hAnsi="Arial Narrow" w:cs="Arial"/>
          <w:b/>
          <w:bCs/>
          <w:spacing w:val="1"/>
          <w:lang w:eastAsia="hr-HR"/>
        </w:rPr>
        <w:t xml:space="preserve">ODLUKE O USTROJSTVU I DJELOKRUGU UPRAVNIH TIJELA GRADA LEPOGLAVE </w:t>
      </w:r>
    </w:p>
    <w:p w14:paraId="10F91ABB" w14:textId="77777777" w:rsidR="006E0FCC" w:rsidRDefault="006E0FCC" w:rsidP="00864B1D">
      <w:pPr>
        <w:shd w:val="clear" w:color="auto" w:fill="FFFFFF"/>
        <w:spacing w:after="0" w:line="0" w:lineRule="atLeast"/>
        <w:jc w:val="center"/>
        <w:rPr>
          <w:rFonts w:ascii="Arial Narrow" w:eastAsia="Times New Roman" w:hAnsi="Arial Narrow" w:cs="Arial"/>
          <w:b/>
          <w:bCs/>
          <w:spacing w:val="1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8470"/>
      </w:tblGrid>
      <w:tr w:rsidR="00972584" w14:paraId="2C942184" w14:textId="77777777" w:rsidTr="006668AF">
        <w:trPr>
          <w:trHeight w:val="318"/>
        </w:trPr>
        <w:tc>
          <w:tcPr>
            <w:tcW w:w="5524" w:type="dxa"/>
          </w:tcPr>
          <w:p w14:paraId="3F8325CA" w14:textId="77777777" w:rsidR="00972584" w:rsidRDefault="00972584" w:rsidP="00213D6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Nacrt akt</w:t>
            </w:r>
            <w:r w:rsidR="00213D6A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 xml:space="preserve"> na koji se savjetovanje odnosi: </w:t>
            </w:r>
          </w:p>
        </w:tc>
        <w:tc>
          <w:tcPr>
            <w:tcW w:w="8470" w:type="dxa"/>
          </w:tcPr>
          <w:p w14:paraId="254D9685" w14:textId="0D9D2843" w:rsidR="001866EC" w:rsidRPr="00864B1D" w:rsidRDefault="00AA2A2C" w:rsidP="00864B1D">
            <w:pPr>
              <w:shd w:val="clear" w:color="auto" w:fill="FFFFFF"/>
              <w:spacing w:line="0" w:lineRule="atLeast"/>
              <w:jc w:val="both"/>
              <w:rPr>
                <w:rFonts w:ascii="Arial Narrow" w:eastAsia="Times New Roman" w:hAnsi="Arial Narrow" w:cs="Arial"/>
                <w:b/>
                <w:bCs/>
                <w:spacing w:val="1"/>
                <w:lang w:eastAsia="hr-HR"/>
              </w:rPr>
            </w:pPr>
            <w:r w:rsidRPr="00AA2A2C">
              <w:rPr>
                <w:rFonts w:ascii="Arial Narrow" w:eastAsia="Times New Roman" w:hAnsi="Arial Narrow" w:cs="Arial"/>
                <w:b/>
                <w:bCs/>
                <w:spacing w:val="1"/>
                <w:lang w:eastAsia="hr-HR"/>
              </w:rPr>
              <w:t>ODLUK</w:t>
            </w:r>
            <w:r>
              <w:rPr>
                <w:rFonts w:ascii="Arial Narrow" w:eastAsia="Times New Roman" w:hAnsi="Arial Narrow" w:cs="Arial"/>
                <w:b/>
                <w:bCs/>
                <w:spacing w:val="1"/>
                <w:lang w:eastAsia="hr-HR"/>
              </w:rPr>
              <w:t>A</w:t>
            </w:r>
            <w:r w:rsidRPr="00AA2A2C">
              <w:rPr>
                <w:rFonts w:ascii="Arial Narrow" w:eastAsia="Times New Roman" w:hAnsi="Arial Narrow" w:cs="Arial"/>
                <w:b/>
                <w:bCs/>
                <w:spacing w:val="1"/>
                <w:lang w:eastAsia="hr-HR"/>
              </w:rPr>
              <w:t xml:space="preserve"> O USTROJSTVU I DJELOKRUGU UPRAVNIH TIJELA GRADA LEPOGLAVE</w:t>
            </w:r>
          </w:p>
        </w:tc>
      </w:tr>
      <w:tr w:rsidR="00972584" w14:paraId="1D6049EB" w14:textId="77777777" w:rsidTr="00B12482">
        <w:trPr>
          <w:trHeight w:val="1109"/>
        </w:trPr>
        <w:tc>
          <w:tcPr>
            <w:tcW w:w="5524" w:type="dxa"/>
          </w:tcPr>
          <w:p w14:paraId="49D69D71" w14:textId="77777777" w:rsidR="00972584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Razlozi donošenja akta:</w:t>
            </w:r>
          </w:p>
        </w:tc>
        <w:tc>
          <w:tcPr>
            <w:tcW w:w="8470" w:type="dxa"/>
          </w:tcPr>
          <w:p w14:paraId="2AA35486" w14:textId="77777777" w:rsidR="00AA2A2C" w:rsidRDefault="00AA2A2C" w:rsidP="00AA2A2C">
            <w:pPr>
              <w:jc w:val="both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/>
              </w:rPr>
              <w:t xml:space="preserve">Odredbom članka 35. stavak 1. točka 4. i članka </w:t>
            </w:r>
            <w:r w:rsidRPr="00F672B2">
              <w:rPr>
                <w:rFonts w:ascii="Arial Narrow" w:hAnsi="Arial Narrow"/>
              </w:rPr>
              <w:t>53. Zakona o lokalnoj i</w:t>
            </w:r>
            <w:r w:rsidRPr="007B434B">
              <w:rPr>
                <w:rFonts w:ascii="Arial Narrow" w:hAnsi="Arial Narrow"/>
              </w:rPr>
              <w:t xml:space="preserve"> područnoj (regionalnoj) samoupravi (“Narodne novine” br. 33/01, 60/01-vjerodostojno tumačenje, i 129/05</w:t>
            </w:r>
            <w:r>
              <w:rPr>
                <w:rFonts w:ascii="Arial Narrow" w:hAnsi="Arial Narrow"/>
              </w:rPr>
              <w:t>,109/07,</w:t>
            </w:r>
            <w:r w:rsidRPr="007B434B">
              <w:rPr>
                <w:rFonts w:ascii="Arial Narrow" w:hAnsi="Arial Narrow"/>
              </w:rPr>
              <w:t>125/08</w:t>
            </w:r>
            <w:r>
              <w:rPr>
                <w:rFonts w:ascii="Arial Narrow" w:hAnsi="Arial Narrow"/>
              </w:rPr>
              <w:t>, 36/09,</w:t>
            </w:r>
            <w:r w:rsidRPr="00F672B2">
              <w:rPr>
                <w:rFonts w:ascii="Arial Narrow" w:hAnsi="Arial Narrow"/>
              </w:rPr>
              <w:t xml:space="preserve"> </w:t>
            </w:r>
            <w:hyperlink r:id="rId7" w:tgtFrame="_blank" w:history="1">
              <w:r w:rsidRPr="00F672B2">
                <w:rPr>
                  <w:rFonts w:ascii="Arial Narrow" w:hAnsi="Arial Narrow"/>
                </w:rPr>
                <w:t>150/11</w:t>
              </w:r>
            </w:hyperlink>
            <w:r w:rsidRPr="00F672B2">
              <w:rPr>
                <w:rFonts w:ascii="Arial Narrow" w:hAnsi="Arial Narrow"/>
              </w:rPr>
              <w:t xml:space="preserve">, </w:t>
            </w:r>
            <w:hyperlink r:id="rId8" w:tgtFrame="_blank" w:history="1">
              <w:r w:rsidRPr="00F672B2">
                <w:rPr>
                  <w:rFonts w:ascii="Arial Narrow" w:hAnsi="Arial Narrow"/>
                </w:rPr>
                <w:t>144/12</w:t>
              </w:r>
            </w:hyperlink>
            <w:r w:rsidRPr="00F672B2">
              <w:rPr>
                <w:rFonts w:ascii="Arial Narrow" w:hAnsi="Arial Narrow"/>
              </w:rPr>
              <w:t xml:space="preserve">, </w:t>
            </w:r>
            <w:hyperlink r:id="rId9" w:tgtFrame="_blank" w:history="1">
              <w:r w:rsidRPr="00F672B2">
                <w:rPr>
                  <w:rFonts w:ascii="Arial Narrow" w:hAnsi="Arial Narrow"/>
                </w:rPr>
                <w:t>19/13</w:t>
              </w:r>
            </w:hyperlink>
            <w:r w:rsidRPr="00F672B2">
              <w:rPr>
                <w:rFonts w:ascii="Arial Narrow" w:hAnsi="Arial Narrow"/>
              </w:rPr>
              <w:t xml:space="preserve">, </w:t>
            </w:r>
            <w:hyperlink r:id="rId10" w:tgtFrame="_blank" w:history="1">
              <w:r w:rsidRPr="00F672B2">
                <w:rPr>
                  <w:rFonts w:ascii="Arial Narrow" w:hAnsi="Arial Narrow"/>
                </w:rPr>
                <w:t>137/15</w:t>
              </w:r>
            </w:hyperlink>
            <w:r w:rsidRPr="00F672B2">
              <w:rPr>
                <w:rFonts w:ascii="Arial Narrow" w:hAnsi="Arial Narrow"/>
              </w:rPr>
              <w:t xml:space="preserve">, </w:t>
            </w:r>
            <w:hyperlink r:id="rId11" w:tgtFrame="_blank" w:history="1">
              <w:r w:rsidRPr="00F672B2">
                <w:rPr>
                  <w:rFonts w:ascii="Arial Narrow" w:hAnsi="Arial Narrow"/>
                </w:rPr>
                <w:t>123/17</w:t>
              </w:r>
            </w:hyperlink>
            <w:r w:rsidRPr="00F672B2">
              <w:rPr>
                <w:rFonts w:ascii="Arial Narrow" w:hAnsi="Arial Narrow"/>
              </w:rPr>
              <w:t>, </w:t>
            </w:r>
            <w:hyperlink r:id="rId12" w:tgtFrame="_blank" w:history="1">
              <w:r w:rsidRPr="00F672B2">
                <w:rPr>
                  <w:rFonts w:ascii="Arial Narrow" w:hAnsi="Arial Narrow"/>
                </w:rPr>
                <w:t>98/19</w:t>
              </w:r>
            </w:hyperlink>
            <w:r>
              <w:rPr>
                <w:rFonts w:ascii="Arial Narrow" w:hAnsi="Arial Narrow"/>
              </w:rPr>
              <w:t xml:space="preserve"> i</w:t>
            </w:r>
            <w:r w:rsidRPr="00F672B2">
              <w:rPr>
                <w:rFonts w:ascii="Arial Narrow" w:hAnsi="Arial Narrow"/>
              </w:rPr>
              <w:t xml:space="preserve"> </w:t>
            </w:r>
            <w:hyperlink r:id="rId13" w:tgtFrame="_blank" w:history="1">
              <w:r w:rsidRPr="00F672B2">
                <w:rPr>
                  <w:rFonts w:ascii="Arial Narrow" w:hAnsi="Arial Narrow"/>
                </w:rPr>
                <w:t>144/20</w:t>
              </w:r>
            </w:hyperlink>
            <w:r w:rsidRPr="007B434B"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 xml:space="preserve"> (dalje u tekstu: Zakon) propisano je da Predstavničko tijelo donosi odluke i druge opće akte kojima uređuje pitanja iz samoupravnog djelokruga jedinice lokalne, odnosno područne (regionalne) samouprave. Odredbom članka 53. Zakona propisano je kako su u jedinicama lokalne i područne (regionalne) samouprave za obavljanje poslova iz samoupravnog djelokruga jedinica kao i poslova povjerenih od državne uprave ustrojeni upravni odjeli i službe (upravna tijela).</w:t>
            </w:r>
          </w:p>
          <w:p w14:paraId="56EE7211" w14:textId="77777777" w:rsidR="00AA2A2C" w:rsidRPr="00F2027A" w:rsidRDefault="00AA2A2C" w:rsidP="00AA2A2C">
            <w:pPr>
              <w:jc w:val="both"/>
              <w:rPr>
                <w:rFonts w:ascii="Arial Narrow" w:hAnsi="Arial Narrow"/>
              </w:rPr>
            </w:pPr>
          </w:p>
          <w:p w14:paraId="7214A73A" w14:textId="162D2CF5" w:rsidR="002511ED" w:rsidRPr="00B12482" w:rsidRDefault="00AA2A2C" w:rsidP="00FF6EF5">
            <w:pPr>
              <w:jc w:val="both"/>
              <w:rPr>
                <w:rFonts w:ascii="Arial Narrow" w:hAnsi="Arial Narrow"/>
              </w:rPr>
            </w:pPr>
            <w:r w:rsidRPr="00F2027A">
              <w:rPr>
                <w:rFonts w:ascii="Arial Narrow" w:hAnsi="Arial Narrow"/>
              </w:rPr>
              <w:t xml:space="preserve">U skladu s navedenim pripremljen je </w:t>
            </w:r>
            <w:r>
              <w:rPr>
                <w:rFonts w:ascii="Arial Narrow" w:hAnsi="Arial Narrow"/>
              </w:rPr>
              <w:t>prijedlog Odluke o ustrojstvu i djelokrugu upravnih tijela Grada Lepoglave.</w:t>
            </w:r>
          </w:p>
        </w:tc>
      </w:tr>
      <w:tr w:rsidR="00972584" w14:paraId="3B5BCB12" w14:textId="77777777" w:rsidTr="00972584">
        <w:tc>
          <w:tcPr>
            <w:tcW w:w="5524" w:type="dxa"/>
          </w:tcPr>
          <w:p w14:paraId="12007AF0" w14:textId="77777777" w:rsidR="00972584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Ciljevi provođenja savjetovanja:</w:t>
            </w:r>
          </w:p>
        </w:tc>
        <w:tc>
          <w:tcPr>
            <w:tcW w:w="8470" w:type="dxa"/>
          </w:tcPr>
          <w:p w14:paraId="3779165D" w14:textId="40698ED8" w:rsidR="00972584" w:rsidRPr="00972584" w:rsidRDefault="00972584" w:rsidP="00353116">
            <w:pPr>
              <w:jc w:val="both"/>
              <w:rPr>
                <w:rFonts w:ascii="Arial Narrow" w:hAnsi="Arial Narrow"/>
              </w:rPr>
            </w:pPr>
            <w:r w:rsidRPr="00972584">
              <w:rPr>
                <w:rFonts w:ascii="Arial Narrow" w:hAnsi="Arial Narrow"/>
              </w:rPr>
              <w:t xml:space="preserve">Upoznavanje javnosti s odredbama </w:t>
            </w:r>
            <w:r w:rsidR="00AA2A2C">
              <w:rPr>
                <w:rFonts w:ascii="Arial Narrow" w:hAnsi="Arial Narrow"/>
              </w:rPr>
              <w:t>prijedlog</w:t>
            </w:r>
            <w:r w:rsidRPr="00972584">
              <w:rPr>
                <w:rFonts w:ascii="Arial Narrow" w:hAnsi="Arial Narrow"/>
              </w:rPr>
              <w:t xml:space="preserve">a </w:t>
            </w:r>
            <w:r w:rsidR="00AA2A2C">
              <w:rPr>
                <w:rFonts w:ascii="Arial Narrow" w:hAnsi="Arial Narrow"/>
              </w:rPr>
              <w:t>Odluke o ustrojstvu i djelokrugu upravnih tijela Grada Lepoglave</w:t>
            </w:r>
            <w:r w:rsidR="00AA2A2C">
              <w:rPr>
                <w:rFonts w:ascii="Arial Narrow" w:hAnsi="Arial Narrow"/>
              </w:rPr>
              <w:t xml:space="preserve"> </w:t>
            </w:r>
            <w:r w:rsidR="00864B1D">
              <w:rPr>
                <w:rFonts w:ascii="Arial Narrow" w:hAnsi="Arial Narrow"/>
              </w:rPr>
              <w:t>i</w:t>
            </w:r>
            <w:r w:rsidRPr="00972584">
              <w:rPr>
                <w:rFonts w:ascii="Arial Narrow" w:hAnsi="Arial Narrow"/>
              </w:rPr>
              <w:t xml:space="preserve"> mogućnost dostave primjedbi, prijedloga i komentara i prihvaćanje zakonitih i stručno utemeljenih primjedbi, prijedloga i komentara</w:t>
            </w:r>
          </w:p>
        </w:tc>
      </w:tr>
      <w:tr w:rsidR="00972584" w14:paraId="53838B0D" w14:textId="77777777" w:rsidTr="00972584">
        <w:tc>
          <w:tcPr>
            <w:tcW w:w="5524" w:type="dxa"/>
          </w:tcPr>
          <w:p w14:paraId="4B8A50D9" w14:textId="77777777" w:rsidR="00972584" w:rsidRDefault="00972584" w:rsidP="001866EC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Rok za završetak savjetovanja (za dostavu primjedbi </w:t>
            </w:r>
            <w:r w:rsidR="001866EC">
              <w:rPr>
                <w:rFonts w:ascii="Arial Narrow" w:hAnsi="Arial Narrow"/>
                <w:b/>
              </w:rPr>
              <w:t xml:space="preserve">i </w:t>
            </w:r>
            <w:r>
              <w:rPr>
                <w:rFonts w:ascii="Arial Narrow" w:hAnsi="Arial Narrow"/>
                <w:b/>
              </w:rPr>
              <w:t>prijedlog</w:t>
            </w:r>
            <w:r w:rsidR="001866EC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 xml:space="preserve"> i komentara):</w:t>
            </w:r>
          </w:p>
        </w:tc>
        <w:tc>
          <w:tcPr>
            <w:tcW w:w="8470" w:type="dxa"/>
          </w:tcPr>
          <w:p w14:paraId="144C7079" w14:textId="093F4EBC" w:rsidR="00972584" w:rsidRDefault="00972584" w:rsidP="006668AF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Zaključno do </w:t>
            </w:r>
            <w:r w:rsidR="00864B1D">
              <w:rPr>
                <w:rFonts w:ascii="Arial Narrow" w:hAnsi="Arial Narrow"/>
                <w:b/>
              </w:rPr>
              <w:t xml:space="preserve"> </w:t>
            </w:r>
            <w:r w:rsidR="00F355B1">
              <w:rPr>
                <w:rFonts w:ascii="Arial Narrow" w:hAnsi="Arial Narrow"/>
                <w:b/>
              </w:rPr>
              <w:t>13</w:t>
            </w:r>
            <w:r w:rsidR="006668AF">
              <w:rPr>
                <w:rFonts w:ascii="Arial Narrow" w:hAnsi="Arial Narrow"/>
                <w:b/>
              </w:rPr>
              <w:t>.12.202</w:t>
            </w:r>
            <w:r w:rsidR="00D7412D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>. godine</w:t>
            </w:r>
            <w:r w:rsidR="00D7412D">
              <w:rPr>
                <w:rFonts w:ascii="Arial Narrow" w:hAnsi="Arial Narrow"/>
                <w:b/>
              </w:rPr>
              <w:t xml:space="preserve"> do 10,00 sati.</w:t>
            </w:r>
            <w:r w:rsidR="00535795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972584" w14:paraId="5DD60DF9" w14:textId="77777777" w:rsidTr="00972584">
        <w:tc>
          <w:tcPr>
            <w:tcW w:w="5524" w:type="dxa"/>
          </w:tcPr>
          <w:p w14:paraId="787A5B4B" w14:textId="77777777" w:rsidR="00972584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Način podnošenja primjedbi, prijedloga i komentara:</w:t>
            </w:r>
          </w:p>
        </w:tc>
        <w:tc>
          <w:tcPr>
            <w:tcW w:w="8470" w:type="dxa"/>
          </w:tcPr>
          <w:p w14:paraId="090D49D4" w14:textId="77777777" w:rsidR="00972584" w:rsidRPr="00972584" w:rsidRDefault="00972584" w:rsidP="0097258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Cjelovitim p</w:t>
            </w:r>
            <w:r w:rsidRPr="00972584">
              <w:rPr>
                <w:rFonts w:ascii="Arial Narrow" w:hAnsi="Arial Narrow"/>
              </w:rPr>
              <w:t xml:space="preserve">opunjavanjem obrasca za sudjelovanje u savjetovanju sa zainteresiranom javnošću (objavljen uz poziv na savjetovanje na Internet stranicama grada Lepoglave </w:t>
            </w:r>
            <w:hyperlink r:id="rId14" w:history="1">
              <w:r w:rsidRPr="00972584">
                <w:rPr>
                  <w:rStyle w:val="Hiperveza"/>
                  <w:rFonts w:ascii="Arial Narrow" w:hAnsi="Arial Narrow"/>
                </w:rPr>
                <w:t>www.lepoglava.hr</w:t>
              </w:r>
            </w:hyperlink>
            <w:r w:rsidRPr="00972584">
              <w:rPr>
                <w:rFonts w:ascii="Arial Narrow" w:hAnsi="Arial Narrow"/>
              </w:rPr>
              <w:t xml:space="preserve"> )</w:t>
            </w:r>
          </w:p>
        </w:tc>
      </w:tr>
      <w:tr w:rsidR="00972584" w14:paraId="4601E99D" w14:textId="77777777" w:rsidTr="00972584">
        <w:tc>
          <w:tcPr>
            <w:tcW w:w="5524" w:type="dxa"/>
          </w:tcPr>
          <w:p w14:paraId="77E2FFFE" w14:textId="77777777" w:rsidR="00972584" w:rsidRDefault="00972584" w:rsidP="0097258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Adresa za podnošenje prijedloga:</w:t>
            </w:r>
          </w:p>
        </w:tc>
        <w:tc>
          <w:tcPr>
            <w:tcW w:w="8470" w:type="dxa"/>
          </w:tcPr>
          <w:p w14:paraId="5A839AC0" w14:textId="16AA079B" w:rsidR="00972584" w:rsidRPr="001866EC" w:rsidRDefault="001866EC" w:rsidP="001866EC">
            <w:pPr>
              <w:jc w:val="both"/>
              <w:rPr>
                <w:rFonts w:ascii="Arial Narrow" w:hAnsi="Arial Narrow"/>
              </w:rPr>
            </w:pPr>
            <w:r w:rsidRPr="001866EC">
              <w:rPr>
                <w:rFonts w:ascii="Arial Narrow" w:hAnsi="Arial Narrow"/>
              </w:rPr>
              <w:t xml:space="preserve">poštom: </w:t>
            </w:r>
            <w:r w:rsidR="00972584" w:rsidRPr="001866EC">
              <w:rPr>
                <w:rFonts w:ascii="Arial Narrow" w:hAnsi="Arial Narrow"/>
              </w:rPr>
              <w:t>Grad Lepoglava, Antuna Mihanovića 12, 42250 Lepoglava, s naznakom „</w:t>
            </w:r>
            <w:r w:rsidRPr="001866EC">
              <w:rPr>
                <w:rFonts w:ascii="Arial Narrow" w:hAnsi="Arial Narrow"/>
              </w:rPr>
              <w:t xml:space="preserve">Savjetovanja sa zainteresiranom javnošću </w:t>
            </w:r>
            <w:r w:rsidR="00963C74">
              <w:rPr>
                <w:rFonts w:ascii="Arial Narrow" w:hAnsi="Arial Narrow"/>
              </w:rPr>
              <w:t xml:space="preserve">– </w:t>
            </w:r>
            <w:r w:rsidR="00AA2A2C">
              <w:rPr>
                <w:rFonts w:ascii="Arial Narrow" w:hAnsi="Arial Narrow"/>
              </w:rPr>
              <w:t>Odluk</w:t>
            </w:r>
            <w:r w:rsidR="00AA2A2C">
              <w:rPr>
                <w:rFonts w:ascii="Arial Narrow" w:hAnsi="Arial Narrow"/>
              </w:rPr>
              <w:t>a</w:t>
            </w:r>
            <w:r w:rsidR="00AA2A2C">
              <w:rPr>
                <w:rFonts w:ascii="Arial Narrow" w:hAnsi="Arial Narrow"/>
              </w:rPr>
              <w:t xml:space="preserve"> o ustrojstvu i djelokrugu upravnih tijela</w:t>
            </w:r>
            <w:r w:rsidRPr="001866EC">
              <w:rPr>
                <w:rFonts w:ascii="Arial Narrow" w:hAnsi="Arial Narrow"/>
              </w:rPr>
              <w:t>“</w:t>
            </w:r>
          </w:p>
          <w:p w14:paraId="05D48BC0" w14:textId="709251FA" w:rsidR="001866EC" w:rsidRDefault="001866EC" w:rsidP="00CF356E">
            <w:pPr>
              <w:jc w:val="both"/>
              <w:rPr>
                <w:rFonts w:ascii="Arial Narrow" w:hAnsi="Arial Narrow"/>
                <w:b/>
              </w:rPr>
            </w:pPr>
            <w:r w:rsidRPr="001866EC">
              <w:rPr>
                <w:rFonts w:ascii="Arial Narrow" w:hAnsi="Arial Narrow"/>
              </w:rPr>
              <w:t>emai</w:t>
            </w:r>
            <w:r w:rsidR="00F355B1">
              <w:rPr>
                <w:rFonts w:ascii="Arial Narrow" w:hAnsi="Arial Narrow"/>
              </w:rPr>
              <w:t xml:space="preserve">l: </w:t>
            </w:r>
            <w:hyperlink r:id="rId15" w:history="1">
              <w:r w:rsidR="00F355B1" w:rsidRPr="00C520CF">
                <w:rPr>
                  <w:rStyle w:val="Hiperveza"/>
                  <w:rFonts w:ascii="Arial Narrow" w:hAnsi="Arial Narrow"/>
                </w:rPr>
                <w:t>lepoglava@lepoglava.hr</w:t>
              </w:r>
            </w:hyperlink>
            <w:r w:rsidR="00F355B1">
              <w:rPr>
                <w:rFonts w:ascii="Arial Narrow" w:hAnsi="Arial Narrow"/>
              </w:rPr>
              <w:t xml:space="preserve"> </w:t>
            </w:r>
          </w:p>
        </w:tc>
      </w:tr>
      <w:tr w:rsidR="001866EC" w14:paraId="17469BBD" w14:textId="77777777" w:rsidTr="004C5938">
        <w:tc>
          <w:tcPr>
            <w:tcW w:w="13994" w:type="dxa"/>
            <w:gridSpan w:val="2"/>
          </w:tcPr>
          <w:p w14:paraId="526C13F6" w14:textId="2F2199DA" w:rsidR="001866EC" w:rsidRDefault="001866EC" w:rsidP="001866EC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Sukladno odredbi članka 11. Zakona o pravu na pristup informacijama („Narodne novine“ broj 25/13</w:t>
            </w:r>
            <w:r w:rsidR="002A509C">
              <w:rPr>
                <w:rFonts w:ascii="Arial Narrow" w:hAnsi="Arial Narrow"/>
                <w:b/>
              </w:rPr>
              <w:t>,</w:t>
            </w:r>
            <w:r>
              <w:rPr>
                <w:rFonts w:ascii="Arial Narrow" w:hAnsi="Arial Narrow"/>
                <w:b/>
              </w:rPr>
              <w:t xml:space="preserve"> 85/15</w:t>
            </w:r>
            <w:r w:rsidR="002A509C">
              <w:rPr>
                <w:rFonts w:ascii="Arial Narrow" w:hAnsi="Arial Narrow"/>
                <w:b/>
              </w:rPr>
              <w:t xml:space="preserve"> i 69/22</w:t>
            </w:r>
            <w:r>
              <w:rPr>
                <w:rFonts w:ascii="Arial Narrow" w:hAnsi="Arial Narrow"/>
                <w:b/>
              </w:rPr>
              <w:t>) po isteku roka za dostavu mišljenja i prijedloga izraditi će se i objaviti izvješće o savjetovanje sa zainteresiranom javnošću, koje sadrži zaprimljene prijedloge i primjedbe te očitovanja s razlozima za neprihvaćanje pojedinih prijedloga i primjedbi. Izvješće će se objaviti na služben</w:t>
            </w:r>
            <w:r w:rsidR="00D7412D">
              <w:rPr>
                <w:rFonts w:ascii="Arial Narrow" w:hAnsi="Arial Narrow"/>
                <w:b/>
              </w:rPr>
              <w:t>oj</w:t>
            </w:r>
            <w:r>
              <w:rPr>
                <w:rFonts w:ascii="Arial Narrow" w:hAnsi="Arial Narrow"/>
                <w:b/>
              </w:rPr>
              <w:t xml:space="preserve"> Internet stranic</w:t>
            </w:r>
            <w:r w:rsidR="00D7412D">
              <w:rPr>
                <w:rFonts w:ascii="Arial Narrow" w:hAnsi="Arial Narrow"/>
                <w:b/>
              </w:rPr>
              <w:t>i G</w:t>
            </w:r>
            <w:r>
              <w:rPr>
                <w:rFonts w:ascii="Arial Narrow" w:hAnsi="Arial Narrow"/>
                <w:b/>
              </w:rPr>
              <w:t xml:space="preserve">rada Lepoglave </w:t>
            </w:r>
            <w:hyperlink r:id="rId16" w:history="1">
              <w:r w:rsidRPr="006B4A91">
                <w:rPr>
                  <w:rStyle w:val="Hiperveza"/>
                  <w:rFonts w:ascii="Arial Narrow" w:hAnsi="Arial Narrow"/>
                  <w:b/>
                </w:rPr>
                <w:t>www.lepoglava.hr</w:t>
              </w:r>
            </w:hyperlink>
            <w:r>
              <w:rPr>
                <w:rFonts w:ascii="Arial Narrow" w:hAnsi="Arial Narrow"/>
                <w:b/>
              </w:rPr>
              <w:t xml:space="preserve">. </w:t>
            </w:r>
          </w:p>
        </w:tc>
      </w:tr>
    </w:tbl>
    <w:p w14:paraId="0AD14D32" w14:textId="77777777" w:rsidR="00972584" w:rsidRPr="00A15A9C" w:rsidRDefault="00972584" w:rsidP="00972584">
      <w:pPr>
        <w:spacing w:after="0" w:line="240" w:lineRule="auto"/>
        <w:jc w:val="both"/>
        <w:rPr>
          <w:rFonts w:ascii="Arial Narrow" w:hAnsi="Arial Narrow"/>
          <w:b/>
        </w:rPr>
      </w:pPr>
    </w:p>
    <w:sectPr w:rsidR="00972584" w:rsidRPr="00A15A9C" w:rsidSect="006668AF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84"/>
    <w:rsid w:val="000B5B25"/>
    <w:rsid w:val="000F5C39"/>
    <w:rsid w:val="00105F68"/>
    <w:rsid w:val="001866EC"/>
    <w:rsid w:val="001A01AA"/>
    <w:rsid w:val="001E3089"/>
    <w:rsid w:val="00213D6A"/>
    <w:rsid w:val="002511ED"/>
    <w:rsid w:val="0027298C"/>
    <w:rsid w:val="002A509C"/>
    <w:rsid w:val="002F2E4C"/>
    <w:rsid w:val="00353116"/>
    <w:rsid w:val="003E2980"/>
    <w:rsid w:val="003E5B74"/>
    <w:rsid w:val="00535795"/>
    <w:rsid w:val="006668AF"/>
    <w:rsid w:val="006E0FCC"/>
    <w:rsid w:val="006E5D68"/>
    <w:rsid w:val="00751EC2"/>
    <w:rsid w:val="00864B1D"/>
    <w:rsid w:val="008B3A7C"/>
    <w:rsid w:val="00963C74"/>
    <w:rsid w:val="00972584"/>
    <w:rsid w:val="009C5CFF"/>
    <w:rsid w:val="009D5680"/>
    <w:rsid w:val="00A33824"/>
    <w:rsid w:val="00AA2A2C"/>
    <w:rsid w:val="00B12482"/>
    <w:rsid w:val="00B45211"/>
    <w:rsid w:val="00BE5A8B"/>
    <w:rsid w:val="00CA274F"/>
    <w:rsid w:val="00CF356E"/>
    <w:rsid w:val="00D7412D"/>
    <w:rsid w:val="00F355B1"/>
    <w:rsid w:val="00FB48B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B84E"/>
  <w15:chartTrackingRefBased/>
  <w15:docId w15:val="{5FEE1CCF-C210-4104-ACF5-4E5B8F98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semiHidden/>
    <w:unhideWhenUsed/>
    <w:qFormat/>
    <w:rsid w:val="00972584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kern w:val="28"/>
      <w:sz w:val="16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972584"/>
    <w:rPr>
      <w:rFonts w:ascii="Tahoma" w:eastAsia="Times New Roman" w:hAnsi="Tahoma" w:cs="Times New Roman"/>
      <w:b/>
      <w:kern w:val="28"/>
      <w:sz w:val="16"/>
      <w:szCs w:val="20"/>
      <w:lang w:val="x-none" w:eastAsia="x-none"/>
    </w:rPr>
  </w:style>
  <w:style w:type="character" w:styleId="Hiperveza">
    <w:name w:val="Hyperlink"/>
    <w:basedOn w:val="Zadanifontodlomka"/>
    <w:uiPriority w:val="99"/>
    <w:unhideWhenUsed/>
    <w:rsid w:val="0097258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97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66EC"/>
    <w:rPr>
      <w:rFonts w:ascii="Segoe U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35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8" TargetMode="External"/><Relationship Id="rId13" Type="http://schemas.openxmlformats.org/officeDocument/2006/relationships/hyperlink" Target="https://www.zakon.hr/cms.htm?id=4670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267" TargetMode="External"/><Relationship Id="rId12" Type="http://schemas.openxmlformats.org/officeDocument/2006/relationships/hyperlink" Target="https://www.zakon.hr/cms.htm?id=4076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epoglava.h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epoglava@lepoglava.hr" TargetMode="External"/><Relationship Id="rId11" Type="http://schemas.openxmlformats.org/officeDocument/2006/relationships/hyperlink" Target="https://www.zakon.hr/cms.htm?id=26157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lepoglava@lepoglava.hr" TargetMode="External"/><Relationship Id="rId10" Type="http://schemas.openxmlformats.org/officeDocument/2006/relationships/hyperlink" Target="https://www.zakon.hr/cms.htm?id=157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85" TargetMode="External"/><Relationship Id="rId14" Type="http://schemas.openxmlformats.org/officeDocument/2006/relationships/hyperlink" Target="http://www.lepoglav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D698A-C5CC-4818-BDC9-0CB01BCB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Putanec</dc:creator>
  <cp:keywords/>
  <dc:description/>
  <cp:lastModifiedBy>Marija Horvat</cp:lastModifiedBy>
  <cp:revision>7</cp:revision>
  <cp:lastPrinted>2022-11-14T10:59:00Z</cp:lastPrinted>
  <dcterms:created xsi:type="dcterms:W3CDTF">2022-11-14T11:00:00Z</dcterms:created>
  <dcterms:modified xsi:type="dcterms:W3CDTF">2024-11-13T13:23:00Z</dcterms:modified>
</cp:coreProperties>
</file>